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17</w:t>
      </w:r>
    </w:p>
    <w:p>
      <w:r>
        <w:t>Bundesgericht (BGE), 1968-03-11, DE</w:t>
      </w:r>
    </w:p>
    <w:p>
      <w:r>
        <w:rPr>
          <w:b/>
        </w:rPr>
        <w:t xml:space="preserve">Quelle: </w:t>
      </w:r>
      <w:r>
        <w:t>https://mcp.opencaselaw.ch/entscheid/bge_94 IV 17</w:t>
      </w:r>
    </w:p>
    <w:p>
      <w:r>
        <w:t>FR: ATF 94 IV 17</w:t>
      </w:r>
    </w:p>
    <w:p>
      <w:r>
        <w:t>IT: DTF 94 IV 17</w:t>
      </w:r>
    </w:p>
    <w:p>
      <w:pPr>
        <w:pStyle w:val="Heading2"/>
      </w:pPr>
      <w:r>
        <w:t>Regeste</w:t>
      </w:r>
    </w:p>
    <w:p>
      <w:r>
        <w:t>Regeste Art. 91 und 92 StGB. Verhältnis dieser Bestimmungen zu Art. 95 StGB. Der Richter darf nicht wegen Schwierigkeiten, die sich dem Vollzug entgegenstellen, von der Anordnung der gesetzlich vorgeschriebenen Massnahme absehen und an ihrer Stelle eine Strafe ausfällen.</w:t>
      </w:r>
    </w:p>
    <w:p>
      <w:pPr>
        <w:pStyle w:val="Heading2"/>
      </w:pPr>
      <w:r>
        <w:t>Erwägungen</w:t>
      </w:r>
    </w:p>
    <w:p>
      <w:r>
        <w:rPr>
          <w:b/>
        </w:rPr>
        <w:t>E. 1</w:t>
      </w:r>
    </w:p>
    <w:p>
      <w:r>
        <w:t>Nach Auffassung der Jugendstrafkammer ist A. im Sinne von Art. 91 Ziff. 1 StGB in hohem Grade gefährdet und bedarf dringend der Nacherziehung, die nur in einer Erziehungsanstalt Aussicht auf Erfolg habe. Das Appellationsgericht stellt die Gefährdung von A. nicht in Abrede, noch legt es dar, dass eine andere Massnahme als die Einweisung in eine Erziehungsanstalt in Betracht zu ziehen sei. Es begründet seinen Entscheid, mit dem es statt diese Massnahme die Bestrafung des Jugendlichen nach Art. 95 StGB verfügt, lediglich damit, dass zurzeit kein Platz in einer geeigneten Erziehungsanstalt offen stehe und deshalb die erstinstanzlich angeordnete Erziehungsmassnahme nicht durchführbar sei. Diese Begründung hält vor dem Gesetz nicht stand. Art. 95 StGB hat im Verhältnis zu den Art. 91 und 92 StGB subsidiäre Bedeutung und erlaubt nach seinem ausdrücklichen Wortlaut die Bestrafung Jugendlicher erst, wenn von den Massnahmen, die in den beiden andern Bestimmungen vorgesehen werden, keine in Frage kommt. Sind daher, wie im vorliegenden Falle unbestritten ist, die Voraussetzungen zur Einweisung des Jugendlichen in eine Erziehungsanstalt im Sinne von Art. 91 Ziff. 1 erfüllt, so muss diese Massnahme angeordnet werden, und es darf nicht an deren Stelle eine Strafe ausgesprochen werden. Das gilt auch, wenn die zutreffende Massnahme aus irgendwelchen Gründen, namentlich bei einem ungenügenden Angebot passender Anstaltsplätze, nicht sofort vollzogen werden kann. Solche und ähnliche Vollzugsschwierigkeiten sind kein Grund, von der gesetzlich vorgeschriebenen Massnahme abzusehen und sie entweder durch eine andere, die im Gesetz nicht vorgesehen wird, oder durch die Bestrafung des Jugendlichen zu ersetzen. Es ist vielmehr Sache der Vollzugsbehörde, die sich dem Vollzug entgegenstellenden Hindernisse durch geeignete Hilfsmassnahmen solange zu überbrücken, bis die vom Richter angeordnete Massnahme vollstreckt werden kann ( BGE 91 IV 177 ff.).</w:t>
      </w:r>
    </w:p>
    <w:p>
      <w:r>
        <w:rPr>
          <w:b/>
        </w:rPr>
        <w:t>E. 2</w:t>
      </w:r>
    </w:p>
    <w:p>
      <w:r>
        <w:t>Der angefochtene Entscheid, der gegen das Gesetz verstösst, ist demzufolge aufzuheben. Das Appellationsgericht hat, nachdem im kantonalen Beschwerdeverfahren der von der Jugendstrafkammer festgestellte Sachverhalt nicht widerlegt BGE 94 IV 17 S. 20 und eine andere als die von ihr vorgesehene Massnahme nicht in Erwägung gezogen worden ist, die Einweisung in eine Erziehungsanstalt zu bestätigen. Dispositiv Demnach erkennt der Kassationshof: Die Nichtigkeitsbeschwerde wird gutgeheissen, das Urteil des Appellationsgerichtsausschusses des Kantons Basel-Stadt vom 25. Januar 1968 aufgehoben und die Sache zur Anordnung der Einweisung des A. in eine Erziehungsanstalt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